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5EE" w:rsidRPr="00636A00" w:rsidRDefault="004945EE" w:rsidP="001126C7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bCs/>
          <w:sz w:val="18"/>
          <w:szCs w:val="18"/>
          <w:shd w:val="clear" w:color="auto" w:fill="FFFFFF"/>
        </w:rPr>
      </w:pPr>
      <w:r w:rsidRPr="00636A00">
        <w:rPr>
          <w:rFonts w:ascii="Verdana" w:hAnsi="Verdana"/>
          <w:b/>
          <w:bCs/>
          <w:sz w:val="18"/>
          <w:szCs w:val="18"/>
          <w:shd w:val="clear" w:color="auto" w:fill="FFFFFF"/>
        </w:rPr>
        <w:t>TRIBUNAL ADMINISTRATIVO TRIBUTÁRIO</w:t>
      </w:r>
    </w:p>
    <w:p w:rsidR="0058618E" w:rsidRPr="00636A00" w:rsidRDefault="0058618E" w:rsidP="004945EE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shd w:val="clear" w:color="auto" w:fill="FFFFFF"/>
        </w:rPr>
      </w:pPr>
    </w:p>
    <w:p w:rsidR="00570C04" w:rsidRDefault="00570C04" w:rsidP="00570C04">
      <w:pPr>
        <w:pStyle w:val="Ttulo1"/>
        <w:tabs>
          <w:tab w:val="left" w:pos="840"/>
          <w:tab w:val="left" w:pos="3705"/>
        </w:tabs>
        <w:jc w:val="both"/>
        <w:rPr>
          <w:rFonts w:ascii="Verdana" w:hAnsi="Verdana"/>
          <w:b w:val="0"/>
          <w:color w:val="0000FF"/>
          <w:sz w:val="18"/>
          <w:szCs w:val="18"/>
          <w:lang w:val="pt-BR"/>
        </w:rPr>
      </w:pPr>
      <w:r>
        <w:rPr>
          <w:rFonts w:ascii="Verdana" w:hAnsi="Verdana"/>
          <w:sz w:val="18"/>
          <w:szCs w:val="18"/>
        </w:rPr>
        <w:t>PUBLICADA NO DOE n. 1</w:t>
      </w:r>
      <w:r>
        <w:rPr>
          <w:rFonts w:ascii="Verdana" w:hAnsi="Verdana"/>
          <w:sz w:val="18"/>
          <w:szCs w:val="18"/>
          <w:lang w:val="pt-BR"/>
        </w:rPr>
        <w:t>1</w:t>
      </w:r>
      <w:r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  <w:lang w:val="pt-BR"/>
        </w:rPr>
        <w:t>01</w:t>
      </w:r>
      <w:r>
        <w:rPr>
          <w:rFonts w:ascii="Verdana" w:hAnsi="Verdana"/>
          <w:sz w:val="18"/>
          <w:szCs w:val="18"/>
          <w:lang w:val="pt-BR"/>
        </w:rPr>
        <w:t>4</w:t>
      </w:r>
      <w:r>
        <w:rPr>
          <w:rFonts w:ascii="Verdana" w:hAnsi="Verdana"/>
          <w:sz w:val="18"/>
          <w:szCs w:val="18"/>
          <w:lang w:val="pt-BR"/>
        </w:rPr>
        <w:t xml:space="preserve"> </w:t>
      </w:r>
      <w:r>
        <w:rPr>
          <w:rFonts w:ascii="Verdana" w:hAnsi="Verdana"/>
          <w:sz w:val="18"/>
          <w:szCs w:val="18"/>
        </w:rPr>
        <w:t xml:space="preserve">de </w:t>
      </w:r>
      <w:r>
        <w:rPr>
          <w:rFonts w:ascii="Verdana" w:hAnsi="Verdana"/>
          <w:sz w:val="18"/>
          <w:szCs w:val="18"/>
          <w:lang w:val="pt-BR"/>
        </w:rPr>
        <w:t>15</w:t>
      </w:r>
      <w:r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  <w:lang w:val="pt-BR"/>
        </w:rPr>
        <w:t>12</w:t>
      </w:r>
      <w:r>
        <w:rPr>
          <w:rFonts w:ascii="Verdana" w:hAnsi="Verdana"/>
          <w:sz w:val="18"/>
          <w:szCs w:val="18"/>
        </w:rPr>
        <w:t>/2022, p</w:t>
      </w:r>
      <w:r>
        <w:rPr>
          <w:rFonts w:ascii="Verdana" w:hAnsi="Verdana"/>
          <w:sz w:val="18"/>
          <w:szCs w:val="18"/>
          <w:lang w:val="pt-BR"/>
        </w:rPr>
        <w:t xml:space="preserve">. </w:t>
      </w:r>
      <w:r>
        <w:rPr>
          <w:rFonts w:ascii="Verdana" w:hAnsi="Verdana"/>
          <w:sz w:val="18"/>
          <w:szCs w:val="18"/>
          <w:lang w:val="pt-BR"/>
        </w:rPr>
        <w:t>10/12.</w:t>
      </w:r>
      <w:bookmarkStart w:id="0" w:name="_GoBack"/>
      <w:bookmarkEnd w:id="0"/>
    </w:p>
    <w:p w:rsidR="00585E3C" w:rsidRPr="00636A00" w:rsidRDefault="00585E3C" w:rsidP="00585E3C">
      <w:pPr>
        <w:jc w:val="both"/>
        <w:rPr>
          <w:rFonts w:ascii="Verdana" w:hAnsi="Verdana" w:cs="Arial"/>
          <w:sz w:val="18"/>
          <w:szCs w:val="18"/>
        </w:rPr>
      </w:pPr>
      <w:r w:rsidRPr="00636A00">
        <w:rPr>
          <w:rFonts w:ascii="Verdana" w:hAnsi="Verdana" w:cs="Arial"/>
          <w:sz w:val="18"/>
          <w:szCs w:val="18"/>
        </w:rPr>
        <w:t xml:space="preserve">RESOLUÇÃO/TAT/MS Nº </w:t>
      </w:r>
      <w:r w:rsidR="008E0962" w:rsidRPr="00636A00">
        <w:rPr>
          <w:rFonts w:ascii="Verdana" w:hAnsi="Verdana" w:cs="Arial"/>
          <w:sz w:val="18"/>
          <w:szCs w:val="18"/>
        </w:rPr>
        <w:t>9</w:t>
      </w:r>
      <w:r w:rsidRPr="00636A00">
        <w:rPr>
          <w:rFonts w:ascii="Verdana" w:hAnsi="Verdana" w:cs="Arial"/>
          <w:sz w:val="18"/>
          <w:szCs w:val="18"/>
        </w:rPr>
        <w:t xml:space="preserve">/2022, DE </w:t>
      </w:r>
      <w:r w:rsidR="00000F7E" w:rsidRPr="00636A00">
        <w:rPr>
          <w:rFonts w:ascii="Verdana" w:hAnsi="Verdana" w:cs="Arial"/>
          <w:sz w:val="18"/>
          <w:szCs w:val="18"/>
        </w:rPr>
        <w:t>1</w:t>
      </w:r>
      <w:r w:rsidR="008E0962" w:rsidRPr="00636A00">
        <w:rPr>
          <w:rFonts w:ascii="Verdana" w:hAnsi="Verdana" w:cs="Arial"/>
          <w:sz w:val="18"/>
          <w:szCs w:val="18"/>
        </w:rPr>
        <w:t>4</w:t>
      </w:r>
      <w:r w:rsidRPr="00636A00">
        <w:rPr>
          <w:rFonts w:ascii="Verdana" w:hAnsi="Verdana" w:cs="Arial"/>
          <w:sz w:val="18"/>
          <w:szCs w:val="18"/>
        </w:rPr>
        <w:t xml:space="preserve"> DE </w:t>
      </w:r>
      <w:r w:rsidR="008E0962" w:rsidRPr="00636A00">
        <w:rPr>
          <w:rFonts w:ascii="Verdana" w:hAnsi="Verdana" w:cs="Arial"/>
          <w:sz w:val="18"/>
          <w:szCs w:val="18"/>
        </w:rPr>
        <w:t>DEZEMBRO</w:t>
      </w:r>
      <w:r w:rsidRPr="00636A00">
        <w:rPr>
          <w:rFonts w:ascii="Verdana" w:hAnsi="Verdana" w:cs="Arial"/>
          <w:sz w:val="18"/>
          <w:szCs w:val="18"/>
        </w:rPr>
        <w:t xml:space="preserve"> DE 2022.</w:t>
      </w:r>
    </w:p>
    <w:p w:rsidR="00585E3C" w:rsidRPr="00636A00" w:rsidRDefault="00585E3C" w:rsidP="00585E3C">
      <w:pPr>
        <w:ind w:left="4253"/>
        <w:jc w:val="both"/>
        <w:rPr>
          <w:rFonts w:ascii="Verdana" w:hAnsi="Verdana" w:cs="Arial"/>
          <w:i/>
          <w:sz w:val="18"/>
          <w:szCs w:val="18"/>
        </w:rPr>
      </w:pPr>
    </w:p>
    <w:p w:rsidR="008E0962" w:rsidRPr="00636A00" w:rsidRDefault="008E0962" w:rsidP="008E0962">
      <w:pPr>
        <w:ind w:left="4253"/>
        <w:jc w:val="both"/>
        <w:rPr>
          <w:rFonts w:ascii="Verdana" w:hAnsi="Verdana" w:cs="Arial"/>
          <w:i/>
          <w:sz w:val="18"/>
          <w:szCs w:val="18"/>
        </w:rPr>
      </w:pPr>
      <w:r w:rsidRPr="00636A00">
        <w:rPr>
          <w:rFonts w:ascii="Verdana" w:hAnsi="Verdana" w:cs="Arial"/>
          <w:i/>
          <w:sz w:val="18"/>
          <w:szCs w:val="18"/>
        </w:rPr>
        <w:t>Designa conselheiros titulares para a composição das Câmaras de Julgamento do Tribunal Administrativo Tributário do Estado de Mato Grosso do Sul e dá outras providências.</w:t>
      </w:r>
    </w:p>
    <w:p w:rsidR="008E0962" w:rsidRPr="00636A00" w:rsidRDefault="008E0962" w:rsidP="008E0962">
      <w:pPr>
        <w:ind w:left="4253"/>
        <w:jc w:val="both"/>
        <w:rPr>
          <w:rFonts w:ascii="Verdana" w:hAnsi="Verdana" w:cs="Arial"/>
          <w:i/>
          <w:sz w:val="18"/>
          <w:szCs w:val="18"/>
        </w:rPr>
      </w:pPr>
    </w:p>
    <w:p w:rsidR="008E0962" w:rsidRPr="00636A00" w:rsidRDefault="008E0962" w:rsidP="008E0962">
      <w:pPr>
        <w:ind w:firstLine="1418"/>
        <w:jc w:val="both"/>
        <w:rPr>
          <w:rFonts w:ascii="Verdana" w:hAnsi="Verdana" w:cs="Arial"/>
          <w:sz w:val="18"/>
          <w:szCs w:val="18"/>
        </w:rPr>
      </w:pPr>
      <w:r w:rsidRPr="00636A00">
        <w:rPr>
          <w:rFonts w:ascii="Verdana" w:hAnsi="Verdana" w:cs="Arial"/>
          <w:sz w:val="18"/>
          <w:szCs w:val="18"/>
        </w:rPr>
        <w:t>O PRESIDENTE DO TRIBUNAL ADMINISTRATIVO TRIBUTÁRIO DO ESTADO DE MATO GROSSO DO SUL, no uso das atribuições que lhe defere o art. 15, VI, do Regimento Interno/TAT, constante no Anexo I do Decreto n. 14.320, de 24 de novembro de 2015,</w:t>
      </w:r>
    </w:p>
    <w:p w:rsidR="008E0962" w:rsidRPr="00636A00" w:rsidRDefault="008E0962" w:rsidP="008E0962">
      <w:pPr>
        <w:ind w:firstLine="1418"/>
        <w:jc w:val="both"/>
        <w:rPr>
          <w:rFonts w:ascii="Verdana" w:hAnsi="Verdana" w:cs="Arial"/>
          <w:sz w:val="18"/>
          <w:szCs w:val="18"/>
        </w:rPr>
      </w:pPr>
    </w:p>
    <w:p w:rsidR="008E0962" w:rsidRPr="00636A00" w:rsidRDefault="008E0962" w:rsidP="008E0962">
      <w:pPr>
        <w:ind w:firstLine="1418"/>
        <w:jc w:val="both"/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  <w:r w:rsidRPr="00636A00">
        <w:rPr>
          <w:rFonts w:ascii="Verdana" w:hAnsi="Verdana" w:cs="Arial"/>
          <w:sz w:val="18"/>
          <w:szCs w:val="18"/>
        </w:rPr>
        <w:t xml:space="preserve">Considerando a instituição de Câmaras de Julgamento para o referido Tribunal, por meio do Anexo II do Decreto n. 14.320, de 2015, acrescentado pelo art. 3º do Decreto n. </w:t>
      </w:r>
      <w:r w:rsidRPr="00636A00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16.043, de 11 de novembro de 2022;</w:t>
      </w:r>
    </w:p>
    <w:p w:rsidR="008E0962" w:rsidRPr="00636A00" w:rsidRDefault="008E0962" w:rsidP="008E0962">
      <w:pPr>
        <w:ind w:firstLine="1418"/>
        <w:jc w:val="both"/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</w:p>
    <w:p w:rsidR="008E0962" w:rsidRPr="00636A00" w:rsidRDefault="008E0962" w:rsidP="008E0962">
      <w:pPr>
        <w:ind w:firstLine="1418"/>
        <w:jc w:val="both"/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  <w:r w:rsidRPr="00636A00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Considerando o resultado do sorteio realizado em sessão administrativa do referido Tribunal, em 13 de dezembro de 2022, em atendimento ao disposto no § 1º do art. 3º do Anexo II do </w:t>
      </w:r>
      <w:r w:rsidRPr="00636A00">
        <w:rPr>
          <w:rFonts w:ascii="Verdana" w:hAnsi="Verdana" w:cs="Arial"/>
          <w:sz w:val="18"/>
          <w:szCs w:val="18"/>
        </w:rPr>
        <w:t>Decreto n. 14.320, de 2015, e as demais deliberações sobre a composição e o funcionamento dessas Câmaras de Julgamento,</w:t>
      </w:r>
    </w:p>
    <w:p w:rsidR="008E0962" w:rsidRPr="00636A00" w:rsidRDefault="008E0962" w:rsidP="008E0962">
      <w:pPr>
        <w:ind w:firstLine="1418"/>
        <w:jc w:val="both"/>
        <w:rPr>
          <w:rFonts w:ascii="Verdana" w:hAnsi="Verdana" w:cs="Arial"/>
          <w:sz w:val="18"/>
          <w:szCs w:val="18"/>
        </w:rPr>
      </w:pPr>
    </w:p>
    <w:p w:rsidR="008E0962" w:rsidRPr="00636A00" w:rsidRDefault="008E0962" w:rsidP="008E0962">
      <w:pPr>
        <w:ind w:firstLine="1418"/>
        <w:jc w:val="both"/>
        <w:rPr>
          <w:rFonts w:ascii="Verdana" w:hAnsi="Verdana" w:cs="Arial"/>
          <w:sz w:val="18"/>
          <w:szCs w:val="18"/>
        </w:rPr>
      </w:pPr>
      <w:r w:rsidRPr="00636A00">
        <w:rPr>
          <w:rFonts w:ascii="Verdana" w:hAnsi="Verdana" w:cs="Arial"/>
          <w:sz w:val="18"/>
          <w:szCs w:val="18"/>
        </w:rPr>
        <w:t>RESOLVE:</w:t>
      </w:r>
    </w:p>
    <w:p w:rsidR="008E0962" w:rsidRPr="00636A00" w:rsidRDefault="008E0962" w:rsidP="008E0962">
      <w:pPr>
        <w:ind w:firstLine="1418"/>
        <w:jc w:val="both"/>
        <w:rPr>
          <w:rFonts w:ascii="Verdana" w:hAnsi="Verdana" w:cs="Arial"/>
          <w:sz w:val="18"/>
          <w:szCs w:val="18"/>
        </w:rPr>
      </w:pPr>
    </w:p>
    <w:p w:rsidR="008E0962" w:rsidRPr="00636A00" w:rsidRDefault="008E0962" w:rsidP="008E0962">
      <w:pPr>
        <w:ind w:firstLine="1418"/>
        <w:jc w:val="both"/>
        <w:rPr>
          <w:rFonts w:ascii="Verdana" w:hAnsi="Verdana" w:cs="Arial"/>
          <w:sz w:val="18"/>
          <w:szCs w:val="18"/>
        </w:rPr>
      </w:pPr>
      <w:r w:rsidRPr="00636A00">
        <w:rPr>
          <w:rFonts w:ascii="Verdana" w:hAnsi="Verdana" w:cs="Arial"/>
          <w:sz w:val="18"/>
          <w:szCs w:val="18"/>
        </w:rPr>
        <w:t>Art. 1º Ficam designados para a composição das Câmaras de Julgamento do Tribunal Administrativo Tributário de Mato Grosso do Sul os seguintes conselheiros titulares:</w:t>
      </w:r>
    </w:p>
    <w:p w:rsidR="008E0962" w:rsidRPr="00636A00" w:rsidRDefault="008E0962" w:rsidP="008E0962">
      <w:pPr>
        <w:ind w:firstLine="1418"/>
        <w:jc w:val="both"/>
        <w:rPr>
          <w:rFonts w:ascii="Verdana" w:hAnsi="Verdana" w:cs="Arial"/>
          <w:sz w:val="18"/>
          <w:szCs w:val="18"/>
        </w:rPr>
      </w:pPr>
    </w:p>
    <w:p w:rsidR="008E0962" w:rsidRPr="00636A00" w:rsidRDefault="008E0962" w:rsidP="008E0962">
      <w:pPr>
        <w:ind w:firstLine="1418"/>
        <w:jc w:val="both"/>
        <w:rPr>
          <w:rFonts w:ascii="Verdana" w:hAnsi="Verdana" w:cs="Arial"/>
          <w:sz w:val="18"/>
          <w:szCs w:val="18"/>
        </w:rPr>
      </w:pPr>
      <w:r w:rsidRPr="00636A00">
        <w:rPr>
          <w:rFonts w:ascii="Verdana" w:hAnsi="Verdana" w:cs="Arial"/>
          <w:sz w:val="18"/>
          <w:szCs w:val="18"/>
        </w:rPr>
        <w:t xml:space="preserve">I – </w:t>
      </w:r>
      <w:proofErr w:type="gramStart"/>
      <w:r w:rsidRPr="00636A00">
        <w:rPr>
          <w:rFonts w:ascii="Verdana" w:hAnsi="Verdana" w:cs="Arial"/>
          <w:sz w:val="18"/>
          <w:szCs w:val="18"/>
        </w:rPr>
        <w:t>para</w:t>
      </w:r>
      <w:proofErr w:type="gramEnd"/>
      <w:r w:rsidRPr="00636A00">
        <w:rPr>
          <w:rFonts w:ascii="Verdana" w:hAnsi="Verdana" w:cs="Arial"/>
          <w:sz w:val="18"/>
          <w:szCs w:val="18"/>
        </w:rPr>
        <w:t xml:space="preserve"> a composição da primeira Câmara de Julgamento:</w:t>
      </w: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  <w:r w:rsidRPr="00636A00">
        <w:rPr>
          <w:rFonts w:ascii="Verdana" w:eastAsia="Times New Roman" w:hAnsi="Verdana" w:cs="Arial"/>
          <w:sz w:val="18"/>
          <w:szCs w:val="18"/>
          <w:lang w:eastAsia="pt-BR"/>
        </w:rPr>
        <w:t>a) Gigliola Lílian Decarli Schons;</w:t>
      </w: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  <w:r w:rsidRPr="00636A00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  <w:r w:rsidRPr="00636A00">
        <w:rPr>
          <w:rFonts w:ascii="Verdana" w:eastAsia="Times New Roman" w:hAnsi="Verdana" w:cs="Arial"/>
          <w:sz w:val="18"/>
          <w:szCs w:val="18"/>
          <w:lang w:eastAsia="pt-BR"/>
        </w:rPr>
        <w:t>b) Ana Paula Duarte Ferreira;</w:t>
      </w: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  <w:r w:rsidRPr="00636A00">
        <w:rPr>
          <w:rFonts w:ascii="Verdana" w:eastAsia="Times New Roman" w:hAnsi="Verdana" w:cs="Arial"/>
          <w:sz w:val="18"/>
          <w:szCs w:val="18"/>
          <w:lang w:eastAsia="pt-BR"/>
        </w:rPr>
        <w:t>c) Julio Cesar Borges;</w:t>
      </w: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  <w:r w:rsidRPr="00636A00">
        <w:rPr>
          <w:rFonts w:ascii="Verdana" w:eastAsia="Times New Roman" w:hAnsi="Verdana" w:cs="Arial"/>
          <w:sz w:val="18"/>
          <w:szCs w:val="18"/>
          <w:lang w:eastAsia="pt-BR"/>
        </w:rPr>
        <w:t>d) Michael Frank Gorski;</w:t>
      </w: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  <w:r w:rsidRPr="00636A00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  <w:r w:rsidRPr="00636A00">
        <w:rPr>
          <w:rFonts w:ascii="Verdana" w:eastAsia="Times New Roman" w:hAnsi="Verdana" w:cs="Arial"/>
          <w:sz w:val="18"/>
          <w:szCs w:val="18"/>
          <w:lang w:eastAsia="pt-BR"/>
        </w:rPr>
        <w:t>e) Joselaine Boeira Zatorre;</w:t>
      </w: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  <w:r w:rsidRPr="00636A00">
        <w:rPr>
          <w:rFonts w:ascii="Verdana" w:eastAsia="Times New Roman" w:hAnsi="Verdana" w:cs="Arial"/>
          <w:sz w:val="18"/>
          <w:szCs w:val="18"/>
          <w:lang w:eastAsia="pt-BR"/>
        </w:rPr>
        <w:t xml:space="preserve">f) Guilherme Frederico de Figueiredo Castro; </w:t>
      </w:r>
    </w:p>
    <w:p w:rsidR="008E0962" w:rsidRPr="00636A00" w:rsidRDefault="008E0962" w:rsidP="008E0962">
      <w:pPr>
        <w:ind w:firstLine="1418"/>
        <w:jc w:val="both"/>
        <w:rPr>
          <w:rFonts w:ascii="Verdana" w:hAnsi="Verdana" w:cs="Arial"/>
          <w:sz w:val="18"/>
          <w:szCs w:val="18"/>
        </w:rPr>
      </w:pPr>
    </w:p>
    <w:p w:rsidR="008E0962" w:rsidRPr="00636A00" w:rsidRDefault="008E0962" w:rsidP="008E0962">
      <w:pPr>
        <w:ind w:firstLine="1418"/>
        <w:jc w:val="both"/>
        <w:rPr>
          <w:rFonts w:ascii="Verdana" w:hAnsi="Verdana" w:cs="Arial"/>
          <w:sz w:val="18"/>
          <w:szCs w:val="18"/>
        </w:rPr>
      </w:pPr>
      <w:r w:rsidRPr="00636A00">
        <w:rPr>
          <w:rFonts w:ascii="Verdana" w:hAnsi="Verdana" w:cs="Arial"/>
          <w:sz w:val="18"/>
          <w:szCs w:val="18"/>
        </w:rPr>
        <w:t xml:space="preserve">II – </w:t>
      </w:r>
      <w:proofErr w:type="gramStart"/>
      <w:r w:rsidRPr="00636A00">
        <w:rPr>
          <w:rFonts w:ascii="Verdana" w:hAnsi="Verdana" w:cs="Arial"/>
          <w:sz w:val="18"/>
          <w:szCs w:val="18"/>
        </w:rPr>
        <w:t>para</w:t>
      </w:r>
      <w:proofErr w:type="gramEnd"/>
      <w:r w:rsidRPr="00636A00">
        <w:rPr>
          <w:rFonts w:ascii="Verdana" w:hAnsi="Verdana" w:cs="Arial"/>
          <w:sz w:val="18"/>
          <w:szCs w:val="18"/>
        </w:rPr>
        <w:t xml:space="preserve"> a composição da segunda Câmara de Julgamento:</w:t>
      </w: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  <w:r w:rsidRPr="00636A00">
        <w:rPr>
          <w:rFonts w:ascii="Verdana" w:eastAsia="Times New Roman" w:hAnsi="Verdana" w:cs="Arial"/>
          <w:sz w:val="18"/>
          <w:szCs w:val="18"/>
          <w:lang w:eastAsia="pt-BR"/>
        </w:rPr>
        <w:t>a) Gérson Mardine Fraulob;</w:t>
      </w: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  <w:r w:rsidRPr="00636A00">
        <w:rPr>
          <w:rFonts w:ascii="Verdana" w:eastAsia="Times New Roman" w:hAnsi="Verdana" w:cs="Arial"/>
          <w:sz w:val="18"/>
          <w:szCs w:val="18"/>
          <w:lang w:eastAsia="pt-BR"/>
        </w:rPr>
        <w:t>b) Valter Rodrigues Mariano;</w:t>
      </w: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  <w:r w:rsidRPr="00636A00">
        <w:rPr>
          <w:rFonts w:ascii="Verdana" w:eastAsia="Times New Roman" w:hAnsi="Verdana" w:cs="Arial"/>
          <w:sz w:val="18"/>
          <w:szCs w:val="18"/>
          <w:lang w:eastAsia="pt-BR"/>
        </w:rPr>
        <w:t>c) Faustino Souza Souto;</w:t>
      </w: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  <w:r w:rsidRPr="00636A00">
        <w:rPr>
          <w:rFonts w:ascii="Verdana" w:eastAsia="Times New Roman" w:hAnsi="Verdana" w:cs="Arial"/>
          <w:sz w:val="18"/>
          <w:szCs w:val="18"/>
          <w:lang w:eastAsia="pt-BR"/>
        </w:rPr>
        <w:t>d) Rafael Ribeiro Bento;</w:t>
      </w: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  <w:r w:rsidRPr="00636A00">
        <w:rPr>
          <w:rFonts w:ascii="Verdana" w:eastAsia="Times New Roman" w:hAnsi="Verdana" w:cs="Arial"/>
          <w:sz w:val="18"/>
          <w:szCs w:val="18"/>
          <w:lang w:eastAsia="pt-BR"/>
        </w:rPr>
        <w:t>e) Bruno Oliveira Pinheiro;</w:t>
      </w: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  <w:r w:rsidRPr="00636A00">
        <w:rPr>
          <w:rFonts w:ascii="Verdana" w:eastAsia="Times New Roman" w:hAnsi="Verdana" w:cs="Arial"/>
          <w:sz w:val="18"/>
          <w:szCs w:val="18"/>
          <w:lang w:eastAsia="pt-BR"/>
        </w:rPr>
        <w:t>f) Thais de Moraes Ribeiro Ferreira.</w:t>
      </w: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636A00">
        <w:rPr>
          <w:rFonts w:ascii="Verdana" w:eastAsia="Times New Roman" w:hAnsi="Verdana" w:cs="Arial"/>
          <w:sz w:val="18"/>
          <w:szCs w:val="18"/>
          <w:lang w:eastAsia="pt-BR"/>
        </w:rPr>
        <w:t xml:space="preserve">§ 1º Para efeito do que dispõe o art. 112 do Regimento Interno </w:t>
      </w:r>
      <w:r w:rsidRPr="00636A00">
        <w:rPr>
          <w:rFonts w:ascii="Verdana" w:hAnsi="Verdana" w:cs="Arial"/>
          <w:sz w:val="18"/>
          <w:szCs w:val="18"/>
        </w:rPr>
        <w:t>Regimento Interno do Tribunal Administrativo Tributário, constante no Anexo I do Decreto n. 14.320, de 24 de novembro de 2015,</w:t>
      </w:r>
      <w:r w:rsidRPr="00636A00">
        <w:rPr>
          <w:rFonts w:ascii="Verdana" w:eastAsia="Times New Roman" w:hAnsi="Verdana" w:cs="Arial"/>
          <w:sz w:val="18"/>
          <w:szCs w:val="18"/>
          <w:lang w:eastAsia="pt-BR"/>
        </w:rPr>
        <w:t xml:space="preserve"> os conselheiros suplentes integram as seguintes Câmaras de Julgamento:</w:t>
      </w: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636A00">
        <w:rPr>
          <w:rFonts w:ascii="Verdana" w:eastAsia="Times New Roman" w:hAnsi="Verdana" w:cs="Arial"/>
          <w:sz w:val="18"/>
          <w:szCs w:val="18"/>
          <w:lang w:eastAsia="pt-BR"/>
        </w:rPr>
        <w:lastRenderedPageBreak/>
        <w:t xml:space="preserve">I – </w:t>
      </w:r>
      <w:proofErr w:type="gramStart"/>
      <w:r w:rsidRPr="00636A00">
        <w:rPr>
          <w:rFonts w:ascii="Verdana" w:eastAsia="Times New Roman" w:hAnsi="Verdana" w:cs="Arial"/>
          <w:sz w:val="18"/>
          <w:szCs w:val="18"/>
          <w:lang w:eastAsia="pt-BR"/>
        </w:rPr>
        <w:t>a</w:t>
      </w:r>
      <w:proofErr w:type="gramEnd"/>
      <w:r w:rsidRPr="00636A00">
        <w:rPr>
          <w:rFonts w:ascii="Verdana" w:eastAsia="Times New Roman" w:hAnsi="Verdana" w:cs="Arial"/>
          <w:sz w:val="18"/>
          <w:szCs w:val="18"/>
          <w:lang w:eastAsia="pt-BR"/>
        </w:rPr>
        <w:t xml:space="preserve"> Primeira Câmara de Julgamento, os seguintes conselheiros suplentes:</w:t>
      </w: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  <w:r w:rsidRPr="00636A00">
        <w:rPr>
          <w:rFonts w:ascii="Verdana" w:eastAsia="Times New Roman" w:hAnsi="Verdana" w:cs="Arial"/>
          <w:sz w:val="18"/>
          <w:szCs w:val="18"/>
          <w:lang w:eastAsia="pt-BR"/>
        </w:rPr>
        <w:t>a) Daniel Gaspar Luz Campos de Souza;</w:t>
      </w: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  <w:r w:rsidRPr="00636A00">
        <w:rPr>
          <w:rFonts w:ascii="Verdana" w:eastAsia="Times New Roman" w:hAnsi="Verdana" w:cs="Arial"/>
          <w:sz w:val="18"/>
          <w:szCs w:val="18"/>
          <w:lang w:eastAsia="pt-BR"/>
        </w:rPr>
        <w:t>b) Matheus Segalla Menegaz;</w:t>
      </w: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  <w:r w:rsidRPr="00636A00">
        <w:rPr>
          <w:rFonts w:ascii="Verdana" w:eastAsia="Times New Roman" w:hAnsi="Verdana" w:cs="Arial"/>
          <w:sz w:val="18"/>
          <w:szCs w:val="18"/>
          <w:lang w:eastAsia="pt-BR"/>
        </w:rPr>
        <w:t>c) Thaís Arantes Lorenzetti;</w:t>
      </w: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  <w:r w:rsidRPr="00636A00">
        <w:rPr>
          <w:rFonts w:ascii="Verdana" w:eastAsia="Times New Roman" w:hAnsi="Verdana" w:cs="Arial"/>
          <w:sz w:val="18"/>
          <w:szCs w:val="18"/>
          <w:lang w:eastAsia="pt-BR"/>
        </w:rPr>
        <w:t>d) Célia Kikumi Hirokawa Higa;</w:t>
      </w: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  <w:r w:rsidRPr="00636A00">
        <w:rPr>
          <w:rFonts w:ascii="Verdana" w:eastAsia="Times New Roman" w:hAnsi="Verdana" w:cs="Arial"/>
          <w:sz w:val="18"/>
          <w:szCs w:val="18"/>
          <w:lang w:eastAsia="pt-BR"/>
        </w:rPr>
        <w:t>f) Renato Loureiro de Carvalho Pavan;</w:t>
      </w: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  <w:r w:rsidRPr="00636A00">
        <w:rPr>
          <w:rFonts w:ascii="Verdana" w:eastAsia="Times New Roman" w:hAnsi="Verdana" w:cs="Arial"/>
          <w:sz w:val="18"/>
          <w:szCs w:val="18"/>
          <w:lang w:eastAsia="pt-BR"/>
        </w:rPr>
        <w:t>g) Raíra Albanez Viudes;</w:t>
      </w: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636A00">
        <w:rPr>
          <w:rFonts w:ascii="Verdana" w:eastAsia="Times New Roman" w:hAnsi="Verdana" w:cs="Arial"/>
          <w:sz w:val="18"/>
          <w:szCs w:val="18"/>
          <w:lang w:eastAsia="pt-BR"/>
        </w:rPr>
        <w:t xml:space="preserve">II – </w:t>
      </w:r>
      <w:proofErr w:type="gramStart"/>
      <w:r w:rsidRPr="00636A00">
        <w:rPr>
          <w:rFonts w:ascii="Verdana" w:eastAsia="Times New Roman" w:hAnsi="Verdana" w:cs="Arial"/>
          <w:sz w:val="18"/>
          <w:szCs w:val="18"/>
          <w:lang w:eastAsia="pt-BR"/>
        </w:rPr>
        <w:t>a</w:t>
      </w:r>
      <w:proofErr w:type="gramEnd"/>
      <w:r w:rsidRPr="00636A00">
        <w:rPr>
          <w:rFonts w:ascii="Verdana" w:eastAsia="Times New Roman" w:hAnsi="Verdana" w:cs="Arial"/>
          <w:sz w:val="18"/>
          <w:szCs w:val="18"/>
          <w:lang w:eastAsia="pt-BR"/>
        </w:rPr>
        <w:t xml:space="preserve"> Segunda Câmara de Julgamento, os seguintes conselheiros suplentes:</w:t>
      </w: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  <w:r w:rsidRPr="00636A00">
        <w:rPr>
          <w:rFonts w:ascii="Verdana" w:eastAsia="Times New Roman" w:hAnsi="Verdana" w:cs="Arial"/>
          <w:sz w:val="18"/>
          <w:szCs w:val="18"/>
          <w:lang w:eastAsia="pt-BR"/>
        </w:rPr>
        <w:t>a) Aurélio Vaz Rolim;</w:t>
      </w: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  <w:r w:rsidRPr="00636A00">
        <w:rPr>
          <w:rFonts w:ascii="Verdana" w:eastAsia="Times New Roman" w:hAnsi="Verdana" w:cs="Arial"/>
          <w:sz w:val="18"/>
          <w:szCs w:val="18"/>
          <w:lang w:eastAsia="pt-BR"/>
        </w:rPr>
        <w:t>b) Thiago Antonio de Paula Brito;</w:t>
      </w: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  <w:r w:rsidRPr="00636A00">
        <w:rPr>
          <w:rFonts w:ascii="Verdana" w:eastAsia="Times New Roman" w:hAnsi="Verdana" w:cs="Arial"/>
          <w:sz w:val="18"/>
          <w:szCs w:val="18"/>
          <w:lang w:eastAsia="pt-BR"/>
        </w:rPr>
        <w:t>d) Gabriel Bezerra Bourguignon;</w:t>
      </w: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  <w:r w:rsidRPr="00636A00">
        <w:rPr>
          <w:rFonts w:ascii="Verdana" w:eastAsia="Times New Roman" w:hAnsi="Verdana" w:cs="Arial"/>
          <w:sz w:val="18"/>
          <w:szCs w:val="18"/>
          <w:lang w:eastAsia="pt-BR"/>
        </w:rPr>
        <w:t>e) Marilda Rodrigues dos Santos;</w:t>
      </w: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  <w:r w:rsidRPr="00636A00">
        <w:rPr>
          <w:rFonts w:ascii="Verdana" w:eastAsia="Times New Roman" w:hAnsi="Verdana" w:cs="Arial"/>
          <w:sz w:val="18"/>
          <w:szCs w:val="18"/>
          <w:lang w:eastAsia="pt-BR"/>
        </w:rPr>
        <w:t>f) José Maciel Sousa Chaves.</w:t>
      </w: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636A00">
        <w:rPr>
          <w:rFonts w:ascii="Verdana" w:eastAsia="Times New Roman" w:hAnsi="Verdana" w:cs="Arial"/>
          <w:sz w:val="18"/>
          <w:szCs w:val="18"/>
          <w:lang w:eastAsia="pt-BR"/>
        </w:rPr>
        <w:t>g) Andréa Fontoura Gonçalves.</w:t>
      </w: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636A00">
        <w:rPr>
          <w:rFonts w:ascii="Verdana" w:eastAsia="Times New Roman" w:hAnsi="Verdana" w:cs="Arial"/>
          <w:sz w:val="18"/>
          <w:szCs w:val="18"/>
          <w:lang w:eastAsia="pt-BR"/>
        </w:rPr>
        <w:t>§ 2º Ressalvado o disposto no § 1º deste artigo, os conselheiros suplentes substituem os conselheiros titulares na forma disciplinada no Regimento Interno do Tribunal Administrativo Tributário, independentemente das Câmaras de Julgamento para as quais estes foram designados.</w:t>
      </w: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0962" w:rsidRPr="00636A00" w:rsidRDefault="008E0962" w:rsidP="008E0962">
      <w:pPr>
        <w:ind w:firstLine="1418"/>
        <w:jc w:val="both"/>
        <w:rPr>
          <w:rFonts w:ascii="Verdana" w:hAnsi="Verdana" w:cs="Arial"/>
          <w:sz w:val="18"/>
          <w:szCs w:val="18"/>
        </w:rPr>
      </w:pPr>
      <w:r w:rsidRPr="00636A00">
        <w:rPr>
          <w:rFonts w:ascii="Verdana" w:hAnsi="Verdana" w:cs="Arial"/>
          <w:sz w:val="18"/>
          <w:szCs w:val="18"/>
        </w:rPr>
        <w:t>Art. 2º As sessões de julgamento devem ser realizadas, ordinariamente, observado o disposto no § 2º deste artigo:</w:t>
      </w:r>
    </w:p>
    <w:p w:rsidR="008E0962" w:rsidRPr="00636A00" w:rsidRDefault="008E0962" w:rsidP="008E0962">
      <w:pPr>
        <w:ind w:firstLine="1418"/>
        <w:jc w:val="both"/>
        <w:rPr>
          <w:rFonts w:ascii="Verdana" w:hAnsi="Verdana" w:cs="Arial"/>
          <w:sz w:val="18"/>
          <w:szCs w:val="18"/>
        </w:rPr>
      </w:pPr>
    </w:p>
    <w:p w:rsidR="008E0962" w:rsidRPr="00636A00" w:rsidRDefault="008E0962" w:rsidP="008E0962">
      <w:pPr>
        <w:ind w:firstLine="1418"/>
        <w:jc w:val="both"/>
        <w:rPr>
          <w:rFonts w:ascii="Verdana" w:hAnsi="Verdana" w:cs="Arial"/>
          <w:sz w:val="18"/>
          <w:szCs w:val="18"/>
        </w:rPr>
      </w:pPr>
      <w:r w:rsidRPr="00636A00">
        <w:rPr>
          <w:rFonts w:ascii="Verdana" w:hAnsi="Verdana" w:cs="Arial"/>
          <w:sz w:val="18"/>
          <w:szCs w:val="18"/>
        </w:rPr>
        <w:t xml:space="preserve">I – </w:t>
      </w:r>
      <w:proofErr w:type="gramStart"/>
      <w:r w:rsidRPr="00636A00">
        <w:rPr>
          <w:rFonts w:ascii="Verdana" w:hAnsi="Verdana" w:cs="Arial"/>
          <w:sz w:val="18"/>
          <w:szCs w:val="18"/>
        </w:rPr>
        <w:t>nas</w:t>
      </w:r>
      <w:proofErr w:type="gramEnd"/>
      <w:r w:rsidRPr="00636A00">
        <w:rPr>
          <w:rFonts w:ascii="Verdana" w:hAnsi="Verdana" w:cs="Arial"/>
          <w:sz w:val="18"/>
          <w:szCs w:val="18"/>
        </w:rPr>
        <w:t xml:space="preserve"> terças e quintas-feiras, pela primeira Câmara de Julgamento;</w:t>
      </w:r>
    </w:p>
    <w:p w:rsidR="008E0962" w:rsidRPr="00636A00" w:rsidRDefault="008E0962" w:rsidP="008E0962">
      <w:pPr>
        <w:ind w:firstLine="1418"/>
        <w:jc w:val="both"/>
        <w:rPr>
          <w:rFonts w:ascii="Verdana" w:hAnsi="Verdana" w:cs="Arial"/>
          <w:sz w:val="18"/>
          <w:szCs w:val="18"/>
        </w:rPr>
      </w:pPr>
    </w:p>
    <w:p w:rsidR="008E0962" w:rsidRPr="00636A00" w:rsidRDefault="008E0962" w:rsidP="008E0962">
      <w:pPr>
        <w:ind w:firstLine="1418"/>
        <w:jc w:val="both"/>
        <w:rPr>
          <w:rFonts w:ascii="Verdana" w:hAnsi="Verdana" w:cs="Arial"/>
          <w:sz w:val="18"/>
          <w:szCs w:val="18"/>
        </w:rPr>
      </w:pPr>
      <w:r w:rsidRPr="00636A00">
        <w:rPr>
          <w:rFonts w:ascii="Verdana" w:hAnsi="Verdana" w:cs="Arial"/>
          <w:sz w:val="18"/>
          <w:szCs w:val="18"/>
        </w:rPr>
        <w:t xml:space="preserve">II – </w:t>
      </w:r>
      <w:proofErr w:type="gramStart"/>
      <w:r w:rsidRPr="00636A00">
        <w:rPr>
          <w:rFonts w:ascii="Verdana" w:hAnsi="Verdana" w:cs="Arial"/>
          <w:sz w:val="18"/>
          <w:szCs w:val="18"/>
        </w:rPr>
        <w:t>nas</w:t>
      </w:r>
      <w:proofErr w:type="gramEnd"/>
      <w:r w:rsidRPr="00636A00">
        <w:rPr>
          <w:rFonts w:ascii="Verdana" w:hAnsi="Verdana" w:cs="Arial"/>
          <w:sz w:val="18"/>
          <w:szCs w:val="18"/>
        </w:rPr>
        <w:t xml:space="preserve"> segundas e quartas-feiras, pela segunda Câmara de Julgamento.</w:t>
      </w:r>
    </w:p>
    <w:p w:rsidR="008E0962" w:rsidRPr="00636A00" w:rsidRDefault="008E0962" w:rsidP="008E0962">
      <w:pPr>
        <w:ind w:firstLine="1418"/>
        <w:jc w:val="both"/>
        <w:rPr>
          <w:rFonts w:ascii="Verdana" w:hAnsi="Verdana" w:cs="Arial"/>
          <w:sz w:val="18"/>
          <w:szCs w:val="18"/>
        </w:rPr>
      </w:pPr>
    </w:p>
    <w:p w:rsidR="008E0962" w:rsidRPr="00636A00" w:rsidRDefault="008E0962" w:rsidP="008E0962">
      <w:pPr>
        <w:ind w:firstLine="1418"/>
        <w:jc w:val="both"/>
        <w:rPr>
          <w:rFonts w:ascii="Verdana" w:hAnsi="Verdana" w:cs="Arial"/>
          <w:sz w:val="18"/>
          <w:szCs w:val="18"/>
        </w:rPr>
      </w:pPr>
      <w:r w:rsidRPr="00636A00">
        <w:rPr>
          <w:rFonts w:ascii="Verdana" w:hAnsi="Verdana" w:cs="Arial"/>
          <w:sz w:val="18"/>
          <w:szCs w:val="18"/>
        </w:rPr>
        <w:t>§ 1º As sessões devem ser iniciadas às oito horas e encerradas às dozes horas, podendo ser prorrogadas por deliberação dos conselheiros participantes para fins de conclusão dos trabalhos constantes na respectiva pauta.</w:t>
      </w:r>
    </w:p>
    <w:p w:rsidR="008E0962" w:rsidRPr="00636A00" w:rsidRDefault="008E0962" w:rsidP="008E0962">
      <w:pPr>
        <w:ind w:firstLine="1418"/>
        <w:jc w:val="both"/>
        <w:rPr>
          <w:rFonts w:ascii="Verdana" w:hAnsi="Verdana" w:cs="Arial"/>
          <w:sz w:val="18"/>
          <w:szCs w:val="18"/>
        </w:rPr>
      </w:pPr>
    </w:p>
    <w:p w:rsidR="008E0962" w:rsidRPr="00636A00" w:rsidRDefault="008E0962" w:rsidP="008E0962">
      <w:pPr>
        <w:ind w:firstLine="1418"/>
        <w:jc w:val="both"/>
        <w:rPr>
          <w:rFonts w:ascii="Verdana" w:hAnsi="Verdana" w:cs="Arial"/>
          <w:sz w:val="18"/>
          <w:szCs w:val="18"/>
        </w:rPr>
      </w:pPr>
      <w:r w:rsidRPr="00636A00">
        <w:rPr>
          <w:rFonts w:ascii="Verdana" w:hAnsi="Verdana" w:cs="Arial"/>
          <w:sz w:val="18"/>
          <w:szCs w:val="18"/>
        </w:rPr>
        <w:t>§ 2º Salvo em situações especiais, autorizada pelo Presidente do Tribunal, ou por quem o substitua, nos termos do Regimento Interno, as sessões das Câmaras de Julgamento devem ser realizadas com, no mínimo, quatro processos na pauta de julgamento.</w:t>
      </w:r>
    </w:p>
    <w:p w:rsidR="008E0962" w:rsidRPr="00636A00" w:rsidRDefault="008E0962" w:rsidP="008E0962">
      <w:pPr>
        <w:ind w:firstLine="1418"/>
        <w:jc w:val="both"/>
        <w:rPr>
          <w:rFonts w:ascii="Verdana" w:hAnsi="Verdana" w:cs="Arial"/>
          <w:sz w:val="18"/>
          <w:szCs w:val="18"/>
        </w:rPr>
      </w:pPr>
    </w:p>
    <w:p w:rsidR="008E0962" w:rsidRPr="00636A00" w:rsidRDefault="008E0962" w:rsidP="008E0962">
      <w:pPr>
        <w:ind w:firstLine="1418"/>
        <w:jc w:val="both"/>
        <w:rPr>
          <w:rFonts w:ascii="Verdana" w:hAnsi="Verdana" w:cs="Arial"/>
          <w:sz w:val="18"/>
          <w:szCs w:val="18"/>
        </w:rPr>
      </w:pPr>
      <w:r w:rsidRPr="00636A00">
        <w:rPr>
          <w:rFonts w:ascii="Verdana" w:hAnsi="Verdana" w:cs="Arial"/>
          <w:sz w:val="18"/>
          <w:szCs w:val="18"/>
        </w:rPr>
        <w:t>§ 3º Observado o limite previsto no § 2º deste artigo e, sendo o caso, a alternância, as Câmaras de Julgamento poderão realizar sessões às sextas-feiras.</w:t>
      </w:r>
    </w:p>
    <w:p w:rsidR="008E0962" w:rsidRPr="00636A00" w:rsidRDefault="008E0962" w:rsidP="008E0962">
      <w:pPr>
        <w:ind w:firstLine="1418"/>
        <w:jc w:val="both"/>
        <w:rPr>
          <w:rFonts w:ascii="Verdana" w:hAnsi="Verdana" w:cs="Arial"/>
          <w:sz w:val="18"/>
          <w:szCs w:val="18"/>
        </w:rPr>
      </w:pPr>
    </w:p>
    <w:p w:rsidR="008E0962" w:rsidRPr="00636A00" w:rsidRDefault="008E0962" w:rsidP="008E0962">
      <w:pPr>
        <w:ind w:firstLine="1418"/>
        <w:jc w:val="both"/>
        <w:rPr>
          <w:rFonts w:ascii="Verdana" w:hAnsi="Verdana" w:cs="Arial"/>
          <w:sz w:val="18"/>
          <w:szCs w:val="18"/>
        </w:rPr>
      </w:pPr>
      <w:r w:rsidRPr="00636A00">
        <w:rPr>
          <w:rFonts w:ascii="Verdana" w:hAnsi="Verdana" w:cs="Arial"/>
          <w:sz w:val="18"/>
          <w:szCs w:val="18"/>
        </w:rPr>
        <w:t>§ 4º Nas hipóteses dos incisos I e II do caput deste artigo, as sessões podem ser transferidas para às sextas-feiras, nos casos em que os dias neles mencionados não sejam úteis.</w:t>
      </w:r>
    </w:p>
    <w:p w:rsidR="008E0962" w:rsidRPr="00636A00" w:rsidRDefault="008E0962" w:rsidP="008E0962">
      <w:pPr>
        <w:ind w:firstLine="1418"/>
        <w:jc w:val="both"/>
        <w:rPr>
          <w:rFonts w:ascii="Verdana" w:hAnsi="Verdana" w:cs="Arial"/>
          <w:sz w:val="18"/>
          <w:szCs w:val="18"/>
        </w:rPr>
      </w:pP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636A00">
        <w:rPr>
          <w:rFonts w:ascii="Verdana" w:hAnsi="Verdana" w:cs="Arial"/>
          <w:sz w:val="18"/>
          <w:szCs w:val="18"/>
        </w:rPr>
        <w:t xml:space="preserve">Art. 3º As Câmaras de Julgamento poderão realizar sessões administrativas ou extraordinárias em qualquer dia útil da semana, com início às </w:t>
      </w:r>
      <w:r w:rsidRPr="00636A00">
        <w:rPr>
          <w:rFonts w:ascii="Verdana" w:eastAsia="Times New Roman" w:hAnsi="Verdana" w:cs="Arial"/>
          <w:sz w:val="18"/>
          <w:szCs w:val="18"/>
          <w:lang w:eastAsia="pt-BR"/>
        </w:rPr>
        <w:t>treze horas e quarenta e cinco minutos e encerramento às dezessete horas e trinta minutos.</w:t>
      </w:r>
    </w:p>
    <w:p w:rsidR="008E0962" w:rsidRPr="00636A00" w:rsidRDefault="008E0962" w:rsidP="008E0962">
      <w:pPr>
        <w:ind w:firstLine="1418"/>
        <w:jc w:val="both"/>
        <w:rPr>
          <w:rFonts w:ascii="Verdana" w:hAnsi="Verdana" w:cs="Arial"/>
          <w:sz w:val="18"/>
          <w:szCs w:val="18"/>
        </w:rPr>
      </w:pPr>
    </w:p>
    <w:p w:rsidR="008E0962" w:rsidRPr="00636A00" w:rsidRDefault="008E0962" w:rsidP="008E0962">
      <w:pPr>
        <w:ind w:firstLine="1418"/>
        <w:jc w:val="both"/>
        <w:rPr>
          <w:rFonts w:ascii="Verdana" w:hAnsi="Verdana" w:cs="Arial"/>
          <w:sz w:val="18"/>
          <w:szCs w:val="18"/>
        </w:rPr>
      </w:pPr>
      <w:r w:rsidRPr="00636A00">
        <w:rPr>
          <w:rFonts w:ascii="Verdana" w:hAnsi="Verdana" w:cs="Arial"/>
          <w:sz w:val="18"/>
          <w:szCs w:val="18"/>
        </w:rPr>
        <w:t>Art. 4º Fica instituída uma comissão para a apreciação e a aprovação das propostas de redação das ementas que devam integrar as decisões do Tribunal Administrativo Tributário composta dos seguintes conselheiros:</w:t>
      </w:r>
    </w:p>
    <w:p w:rsidR="008E0962" w:rsidRPr="00636A00" w:rsidRDefault="008E0962" w:rsidP="008E0962">
      <w:pPr>
        <w:ind w:firstLine="1418"/>
        <w:jc w:val="both"/>
        <w:rPr>
          <w:rFonts w:ascii="Verdana" w:hAnsi="Verdana" w:cs="Arial"/>
          <w:sz w:val="18"/>
          <w:szCs w:val="18"/>
        </w:rPr>
      </w:pP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1418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  <w:r w:rsidRPr="00636A00">
        <w:rPr>
          <w:rFonts w:ascii="Verdana" w:eastAsia="Times New Roman" w:hAnsi="Verdana" w:cs="Arial"/>
          <w:sz w:val="18"/>
          <w:szCs w:val="18"/>
          <w:lang w:eastAsia="pt-BR"/>
        </w:rPr>
        <w:t>I - Gigliola Lílian Decarli Schons;</w:t>
      </w: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1418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1418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  <w:r w:rsidRPr="00636A00">
        <w:rPr>
          <w:rFonts w:ascii="Verdana" w:eastAsia="Times New Roman" w:hAnsi="Verdana" w:cs="Arial"/>
          <w:sz w:val="18"/>
          <w:szCs w:val="18"/>
          <w:lang w:eastAsia="pt-BR"/>
        </w:rPr>
        <w:t>II - Gérson Mardine Fraulob;</w:t>
      </w: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1418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1418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  <w:r w:rsidRPr="00636A00">
        <w:rPr>
          <w:rFonts w:ascii="Verdana" w:eastAsia="Times New Roman" w:hAnsi="Verdana" w:cs="Arial"/>
          <w:sz w:val="18"/>
          <w:szCs w:val="18"/>
          <w:lang w:eastAsia="pt-BR"/>
        </w:rPr>
        <w:t>III - Valter Rodrigues Mariano;</w:t>
      </w: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1418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1418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  <w:r w:rsidRPr="00636A00">
        <w:rPr>
          <w:rFonts w:ascii="Verdana" w:eastAsia="Times New Roman" w:hAnsi="Verdana" w:cs="Arial"/>
          <w:sz w:val="18"/>
          <w:szCs w:val="18"/>
          <w:lang w:eastAsia="pt-BR"/>
        </w:rPr>
        <w:t>IV - Célia Kikumi Hirokawa Higa;</w:t>
      </w: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1418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1418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  <w:r w:rsidRPr="00636A00">
        <w:rPr>
          <w:rFonts w:ascii="Verdana" w:eastAsia="Times New Roman" w:hAnsi="Verdana" w:cs="Arial"/>
          <w:sz w:val="18"/>
          <w:szCs w:val="18"/>
          <w:lang w:eastAsia="pt-BR"/>
        </w:rPr>
        <w:t>V - Marilda Rodrigues dos Santos;</w:t>
      </w: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1418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1418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  <w:r w:rsidRPr="00636A00">
        <w:rPr>
          <w:rFonts w:ascii="Verdana" w:eastAsia="Times New Roman" w:hAnsi="Verdana" w:cs="Arial"/>
          <w:sz w:val="18"/>
          <w:szCs w:val="18"/>
          <w:lang w:eastAsia="pt-BR"/>
        </w:rPr>
        <w:t>VI - Michael Frank Gorski.</w:t>
      </w: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1418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636A00">
        <w:rPr>
          <w:rFonts w:ascii="Verdana" w:eastAsia="Times New Roman" w:hAnsi="Verdana" w:cs="Arial"/>
          <w:sz w:val="18"/>
          <w:szCs w:val="18"/>
          <w:lang w:eastAsia="pt-BR"/>
        </w:rPr>
        <w:t xml:space="preserve">§ 1º No caso de ausência de conselheiros nominados no caput deste artigo, devem ser convocados para substituí-los outros conselheiros, observado um critério de revezamento, de forma a garantir a participação dos demais conselheiros, titulares e suplentes, integrantes das Câmaras de Julgamentos.  </w:t>
      </w: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636A00">
        <w:rPr>
          <w:rFonts w:ascii="Verdana" w:eastAsia="Times New Roman" w:hAnsi="Verdana" w:cs="Arial"/>
          <w:sz w:val="18"/>
          <w:szCs w:val="18"/>
          <w:lang w:eastAsia="pt-BR"/>
        </w:rPr>
        <w:t>§ 2º As sessões de apreciação e aprovação de redação de ementas podem ser realizadas às sextas-feiras, com início às oitos horas e encerramento às doze horas, ou em qualquer dia da semana, com início às treze horas e quarenta e cinco minutos e encerramento às dezessete horas e trinta minutos.</w:t>
      </w:r>
    </w:p>
    <w:p w:rsidR="008E0962" w:rsidRPr="00636A00" w:rsidRDefault="008E0962" w:rsidP="008E0962">
      <w:pPr>
        <w:pStyle w:val="PargrafodaLista"/>
        <w:suppressAutoHyphens w:val="0"/>
        <w:spacing w:after="0" w:line="259" w:lineRule="auto"/>
        <w:ind w:left="0" w:firstLine="1418"/>
        <w:contextualSpacing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0962" w:rsidRPr="00636A00" w:rsidRDefault="008E0962" w:rsidP="008E0962">
      <w:pPr>
        <w:pStyle w:val="Recuodecorpodetexto3"/>
        <w:spacing w:after="0"/>
        <w:ind w:left="0" w:firstLine="1418"/>
        <w:jc w:val="both"/>
        <w:rPr>
          <w:rFonts w:ascii="Verdana" w:hAnsi="Verdana" w:cs="Arial"/>
          <w:sz w:val="18"/>
          <w:szCs w:val="18"/>
        </w:rPr>
      </w:pPr>
      <w:r w:rsidRPr="00636A00">
        <w:rPr>
          <w:rFonts w:ascii="Verdana" w:hAnsi="Verdana" w:cs="Arial"/>
          <w:sz w:val="18"/>
          <w:szCs w:val="18"/>
        </w:rPr>
        <w:t xml:space="preserve"> § </w:t>
      </w:r>
      <w:r w:rsidRPr="00636A00">
        <w:rPr>
          <w:rFonts w:ascii="Verdana" w:hAnsi="Verdana" w:cs="Arial"/>
          <w:sz w:val="18"/>
          <w:szCs w:val="18"/>
          <w:lang w:val="pt-BR"/>
        </w:rPr>
        <w:t>3</w:t>
      </w:r>
      <w:r w:rsidRPr="00636A00">
        <w:rPr>
          <w:rFonts w:ascii="Verdana" w:hAnsi="Verdana" w:cs="Arial"/>
          <w:sz w:val="18"/>
          <w:szCs w:val="18"/>
        </w:rPr>
        <w:t>º No caso em que, em decorrência da apreciação, resulte modificação da redação proposta, o novo texto deve ser encaminhado, por meio eletrônico, ao redator original, para concordância, manutenção da originalmente apresentada ou proposta de uma nova redação.</w:t>
      </w:r>
    </w:p>
    <w:p w:rsidR="008E0962" w:rsidRPr="00636A00" w:rsidRDefault="008E0962" w:rsidP="008E0962">
      <w:pPr>
        <w:pStyle w:val="Recuodecorpodetexto3"/>
        <w:spacing w:after="0"/>
        <w:ind w:left="0" w:firstLine="1418"/>
        <w:jc w:val="both"/>
        <w:rPr>
          <w:rFonts w:ascii="Verdana" w:hAnsi="Verdana" w:cs="Arial"/>
          <w:sz w:val="18"/>
          <w:szCs w:val="18"/>
        </w:rPr>
      </w:pPr>
    </w:p>
    <w:p w:rsidR="008E0962" w:rsidRPr="00636A00" w:rsidRDefault="008E0962" w:rsidP="008E0962">
      <w:pPr>
        <w:pStyle w:val="Recuodecorpodetexto3"/>
        <w:spacing w:after="0"/>
        <w:ind w:left="0" w:firstLine="1418"/>
        <w:jc w:val="both"/>
        <w:rPr>
          <w:rFonts w:ascii="Verdana" w:hAnsi="Verdana" w:cs="Arial"/>
          <w:sz w:val="18"/>
          <w:szCs w:val="18"/>
        </w:rPr>
      </w:pPr>
      <w:r w:rsidRPr="00636A00">
        <w:rPr>
          <w:rFonts w:ascii="Verdana" w:hAnsi="Verdana" w:cs="Arial"/>
          <w:sz w:val="18"/>
          <w:szCs w:val="18"/>
        </w:rPr>
        <w:t xml:space="preserve">§ </w:t>
      </w:r>
      <w:r w:rsidRPr="00636A00">
        <w:rPr>
          <w:rFonts w:ascii="Verdana" w:hAnsi="Verdana" w:cs="Arial"/>
          <w:sz w:val="18"/>
          <w:szCs w:val="18"/>
          <w:lang w:val="pt-BR"/>
        </w:rPr>
        <w:t>4</w:t>
      </w:r>
      <w:r w:rsidRPr="00636A00">
        <w:rPr>
          <w:rFonts w:ascii="Verdana" w:hAnsi="Verdana" w:cs="Arial"/>
          <w:sz w:val="18"/>
          <w:szCs w:val="18"/>
        </w:rPr>
        <w:t>º Na hipótese do § 2º deste artigo:</w:t>
      </w:r>
    </w:p>
    <w:p w:rsidR="008E0962" w:rsidRPr="00636A00" w:rsidRDefault="008E0962" w:rsidP="008E0962">
      <w:pPr>
        <w:pStyle w:val="Recuodecorpodetexto3"/>
        <w:spacing w:after="0"/>
        <w:ind w:left="0" w:firstLine="1418"/>
        <w:jc w:val="both"/>
        <w:rPr>
          <w:rFonts w:ascii="Verdana" w:hAnsi="Verdana" w:cs="Arial"/>
          <w:sz w:val="18"/>
          <w:szCs w:val="18"/>
        </w:rPr>
      </w:pPr>
    </w:p>
    <w:p w:rsidR="008E0962" w:rsidRPr="00636A00" w:rsidRDefault="008E0962" w:rsidP="008E0962">
      <w:pPr>
        <w:pStyle w:val="Recuodecorpodetexto3"/>
        <w:spacing w:after="0"/>
        <w:ind w:left="0" w:firstLine="1418"/>
        <w:jc w:val="both"/>
        <w:rPr>
          <w:rFonts w:ascii="Verdana" w:hAnsi="Verdana" w:cs="Arial"/>
          <w:sz w:val="18"/>
          <w:szCs w:val="18"/>
        </w:rPr>
      </w:pPr>
      <w:r w:rsidRPr="00636A00">
        <w:rPr>
          <w:rFonts w:ascii="Verdana" w:hAnsi="Verdana" w:cs="Arial"/>
          <w:sz w:val="18"/>
          <w:szCs w:val="18"/>
        </w:rPr>
        <w:t>I – havendo concordância expressa do redator original, a redação fica aprovada nos termos da modificação;</w:t>
      </w:r>
    </w:p>
    <w:p w:rsidR="008E0962" w:rsidRPr="00636A00" w:rsidRDefault="008E0962" w:rsidP="008E0962">
      <w:pPr>
        <w:pStyle w:val="Recuodecorpodetexto3"/>
        <w:spacing w:after="0"/>
        <w:ind w:left="0" w:firstLine="1418"/>
        <w:jc w:val="both"/>
        <w:rPr>
          <w:rFonts w:ascii="Verdana" w:hAnsi="Verdana" w:cs="Arial"/>
          <w:sz w:val="18"/>
          <w:szCs w:val="18"/>
        </w:rPr>
      </w:pPr>
    </w:p>
    <w:p w:rsidR="008E0962" w:rsidRPr="00636A00" w:rsidRDefault="008E0962" w:rsidP="008E0962">
      <w:pPr>
        <w:pStyle w:val="Recuodecorpodetexto3"/>
        <w:spacing w:after="0"/>
        <w:ind w:left="0" w:firstLine="1418"/>
        <w:jc w:val="both"/>
        <w:rPr>
          <w:rFonts w:ascii="Verdana" w:hAnsi="Verdana" w:cs="Arial"/>
          <w:sz w:val="18"/>
          <w:szCs w:val="18"/>
        </w:rPr>
      </w:pPr>
      <w:r w:rsidRPr="00636A00">
        <w:rPr>
          <w:rFonts w:ascii="Verdana" w:hAnsi="Verdana" w:cs="Arial"/>
          <w:sz w:val="18"/>
          <w:szCs w:val="18"/>
        </w:rPr>
        <w:t xml:space="preserve">II – se o redator original manter a redação originalmente apresentada ou propor nova redação, a </w:t>
      </w:r>
      <w:r w:rsidRPr="00636A00">
        <w:rPr>
          <w:rFonts w:ascii="Verdana" w:hAnsi="Verdana" w:cs="Arial"/>
          <w:sz w:val="18"/>
          <w:szCs w:val="18"/>
          <w:lang w:val="pt-BR"/>
        </w:rPr>
        <w:t xml:space="preserve">comissão </w:t>
      </w:r>
      <w:r w:rsidRPr="00636A00">
        <w:rPr>
          <w:rFonts w:ascii="Verdana" w:hAnsi="Verdana" w:cs="Arial"/>
          <w:sz w:val="18"/>
          <w:szCs w:val="18"/>
        </w:rPr>
        <w:t>deve decidir, por maioria, a redação que deva integrar, como ementa, a respectiva decisão.</w:t>
      </w:r>
    </w:p>
    <w:p w:rsidR="008E0962" w:rsidRPr="00636A00" w:rsidRDefault="008E0962" w:rsidP="008E0962">
      <w:pPr>
        <w:pStyle w:val="Recuodecorpodetexto3"/>
        <w:spacing w:after="0"/>
        <w:ind w:left="0" w:firstLine="1418"/>
        <w:jc w:val="both"/>
        <w:rPr>
          <w:rFonts w:ascii="Verdana" w:hAnsi="Verdana" w:cs="Arial"/>
          <w:sz w:val="18"/>
          <w:szCs w:val="18"/>
        </w:rPr>
      </w:pPr>
    </w:p>
    <w:p w:rsidR="008E0962" w:rsidRPr="00636A00" w:rsidRDefault="008E0962" w:rsidP="008E0962">
      <w:pPr>
        <w:pStyle w:val="Recuodecorpodetexto3"/>
        <w:ind w:left="0" w:firstLine="1418"/>
        <w:jc w:val="both"/>
        <w:rPr>
          <w:rFonts w:ascii="Verdana" w:hAnsi="Verdana" w:cs="Arial"/>
          <w:sz w:val="18"/>
          <w:szCs w:val="18"/>
        </w:rPr>
      </w:pPr>
      <w:r w:rsidRPr="00636A00">
        <w:rPr>
          <w:rFonts w:ascii="Verdana" w:hAnsi="Verdana" w:cs="Arial"/>
          <w:sz w:val="18"/>
          <w:szCs w:val="18"/>
          <w:lang w:val="pt-BR"/>
        </w:rPr>
        <w:t xml:space="preserve">§ 5º </w:t>
      </w:r>
      <w:r w:rsidRPr="00636A00">
        <w:rPr>
          <w:rFonts w:ascii="Verdana" w:hAnsi="Verdana" w:cs="Arial"/>
          <w:sz w:val="18"/>
          <w:szCs w:val="18"/>
        </w:rPr>
        <w:t>Aprovada a redação da ementa, deve-se providenciar, nos termos do art. 70 deste Regimento Interno, a publicação do respectivo acórdão.</w:t>
      </w:r>
    </w:p>
    <w:p w:rsidR="008E0962" w:rsidRPr="00636A00" w:rsidRDefault="008E0962" w:rsidP="008E0962">
      <w:pPr>
        <w:ind w:firstLine="1418"/>
        <w:jc w:val="both"/>
        <w:rPr>
          <w:rFonts w:ascii="Verdana" w:hAnsi="Verdana" w:cs="Arial"/>
          <w:sz w:val="18"/>
          <w:szCs w:val="18"/>
        </w:rPr>
      </w:pPr>
    </w:p>
    <w:p w:rsidR="008E0962" w:rsidRPr="00636A00" w:rsidRDefault="008E0962" w:rsidP="008E0962">
      <w:pPr>
        <w:ind w:firstLine="1418"/>
        <w:jc w:val="both"/>
        <w:rPr>
          <w:rFonts w:ascii="Verdana" w:hAnsi="Verdana" w:cs="Arial"/>
          <w:sz w:val="18"/>
          <w:szCs w:val="18"/>
        </w:rPr>
      </w:pPr>
      <w:r w:rsidRPr="00636A00">
        <w:rPr>
          <w:rFonts w:ascii="Verdana" w:hAnsi="Verdana" w:cs="Arial"/>
          <w:sz w:val="18"/>
          <w:szCs w:val="18"/>
        </w:rPr>
        <w:t>Art. 5º Esta Resolução entra em vigor na data de sua publicação, produzindo efeito desde 13 de dezembro de 2022.</w:t>
      </w:r>
    </w:p>
    <w:p w:rsidR="008E0962" w:rsidRPr="00636A00" w:rsidRDefault="008E0962" w:rsidP="008E0962">
      <w:pPr>
        <w:ind w:firstLine="1418"/>
        <w:jc w:val="both"/>
        <w:rPr>
          <w:rFonts w:ascii="Verdana" w:hAnsi="Verdana" w:cs="Arial"/>
          <w:sz w:val="18"/>
          <w:szCs w:val="18"/>
        </w:rPr>
      </w:pPr>
    </w:p>
    <w:p w:rsidR="008E0962" w:rsidRPr="00636A00" w:rsidRDefault="008E0962" w:rsidP="008E0962">
      <w:pPr>
        <w:ind w:firstLine="1418"/>
        <w:jc w:val="both"/>
        <w:rPr>
          <w:rFonts w:ascii="Verdana" w:hAnsi="Verdana" w:cs="Arial"/>
          <w:sz w:val="18"/>
          <w:szCs w:val="18"/>
        </w:rPr>
      </w:pPr>
    </w:p>
    <w:p w:rsidR="008E0962" w:rsidRPr="00636A00" w:rsidRDefault="008E0962" w:rsidP="008E0962">
      <w:pPr>
        <w:ind w:firstLine="1418"/>
        <w:jc w:val="both"/>
        <w:rPr>
          <w:rFonts w:ascii="Verdana" w:hAnsi="Verdana" w:cs="Arial"/>
          <w:sz w:val="18"/>
          <w:szCs w:val="18"/>
        </w:rPr>
      </w:pPr>
      <w:r w:rsidRPr="00636A00">
        <w:rPr>
          <w:rFonts w:ascii="Verdana" w:hAnsi="Verdana" w:cs="Arial"/>
          <w:sz w:val="18"/>
          <w:szCs w:val="18"/>
        </w:rPr>
        <w:t>Campo Grande-MS,</w:t>
      </w:r>
      <w:r w:rsidR="002769D6" w:rsidRPr="00636A00">
        <w:rPr>
          <w:rFonts w:ascii="Verdana" w:hAnsi="Verdana" w:cs="Arial"/>
          <w:sz w:val="18"/>
          <w:szCs w:val="18"/>
        </w:rPr>
        <w:t xml:space="preserve"> </w:t>
      </w:r>
      <w:r w:rsidRPr="00636A00">
        <w:rPr>
          <w:rFonts w:ascii="Verdana" w:hAnsi="Verdana" w:cs="Arial"/>
          <w:sz w:val="18"/>
          <w:szCs w:val="18"/>
        </w:rPr>
        <w:t>14 de dezembro de 2022.</w:t>
      </w:r>
    </w:p>
    <w:p w:rsidR="008E0962" w:rsidRPr="00636A00" w:rsidRDefault="008E0962" w:rsidP="008E0962">
      <w:pPr>
        <w:ind w:firstLine="1418"/>
        <w:jc w:val="both"/>
        <w:rPr>
          <w:rFonts w:ascii="Verdana" w:hAnsi="Verdana" w:cs="Arial"/>
          <w:sz w:val="18"/>
          <w:szCs w:val="18"/>
        </w:rPr>
      </w:pPr>
    </w:p>
    <w:p w:rsidR="008E0962" w:rsidRPr="00636A00" w:rsidRDefault="008E0962" w:rsidP="008E0962">
      <w:pPr>
        <w:ind w:firstLine="1418"/>
        <w:jc w:val="both"/>
        <w:rPr>
          <w:rFonts w:ascii="Verdana" w:hAnsi="Verdana" w:cs="Arial"/>
          <w:sz w:val="18"/>
          <w:szCs w:val="18"/>
        </w:rPr>
      </w:pPr>
    </w:p>
    <w:p w:rsidR="008E0962" w:rsidRPr="00636A00" w:rsidRDefault="008E0962" w:rsidP="008E0962">
      <w:pPr>
        <w:ind w:firstLine="1418"/>
        <w:jc w:val="both"/>
        <w:rPr>
          <w:rFonts w:ascii="Verdana" w:hAnsi="Verdana" w:cs="Arial"/>
          <w:sz w:val="18"/>
          <w:szCs w:val="18"/>
        </w:rPr>
      </w:pPr>
      <w:r w:rsidRPr="00636A00">
        <w:rPr>
          <w:rFonts w:ascii="Verdana" w:hAnsi="Verdana" w:cs="Arial"/>
          <w:sz w:val="18"/>
          <w:szCs w:val="18"/>
        </w:rPr>
        <w:t>Josafá José Ferreira do Carmo</w:t>
      </w:r>
    </w:p>
    <w:p w:rsidR="008E0962" w:rsidRPr="00636A00" w:rsidRDefault="008E0962" w:rsidP="008E0962">
      <w:pPr>
        <w:ind w:firstLine="1418"/>
        <w:jc w:val="both"/>
        <w:rPr>
          <w:rFonts w:ascii="Verdana" w:hAnsi="Verdana" w:cs="Arial"/>
          <w:sz w:val="18"/>
          <w:szCs w:val="18"/>
        </w:rPr>
      </w:pPr>
      <w:r w:rsidRPr="00636A00">
        <w:rPr>
          <w:rFonts w:ascii="Verdana" w:hAnsi="Verdana" w:cs="Arial"/>
          <w:sz w:val="18"/>
          <w:szCs w:val="18"/>
        </w:rPr>
        <w:t xml:space="preserve">         Presidente do TAT</w:t>
      </w:r>
    </w:p>
    <w:p w:rsidR="008E0962" w:rsidRPr="00636A00" w:rsidRDefault="008E0962" w:rsidP="008E0962">
      <w:pPr>
        <w:ind w:firstLine="1418"/>
        <w:jc w:val="both"/>
        <w:rPr>
          <w:rFonts w:ascii="Verdana" w:hAnsi="Verdana" w:cs="Arial"/>
          <w:sz w:val="18"/>
          <w:szCs w:val="18"/>
        </w:rPr>
      </w:pPr>
    </w:p>
    <w:p w:rsidR="008E0962" w:rsidRPr="00636A00" w:rsidRDefault="008E0962" w:rsidP="008E0962">
      <w:pPr>
        <w:ind w:firstLine="1418"/>
        <w:jc w:val="both"/>
        <w:rPr>
          <w:rFonts w:ascii="Verdana" w:hAnsi="Verdana" w:cs="Arial"/>
          <w:sz w:val="18"/>
          <w:szCs w:val="18"/>
        </w:rPr>
      </w:pPr>
    </w:p>
    <w:p w:rsidR="008E0962" w:rsidRPr="00636A00" w:rsidRDefault="008E0962" w:rsidP="008E0962">
      <w:pPr>
        <w:ind w:firstLine="1418"/>
        <w:rPr>
          <w:rFonts w:ascii="Verdana" w:hAnsi="Verdana" w:cs="Arial"/>
          <w:sz w:val="18"/>
          <w:szCs w:val="18"/>
        </w:rPr>
      </w:pPr>
    </w:p>
    <w:p w:rsidR="008E0962" w:rsidRPr="00636A00" w:rsidRDefault="008E0962" w:rsidP="00585E3C">
      <w:pPr>
        <w:ind w:left="4820"/>
        <w:jc w:val="both"/>
        <w:rPr>
          <w:rFonts w:ascii="Verdana" w:hAnsi="Verdana" w:cs="Arial"/>
          <w:i/>
          <w:sz w:val="18"/>
          <w:szCs w:val="18"/>
        </w:rPr>
      </w:pPr>
    </w:p>
    <w:p w:rsidR="008E0962" w:rsidRPr="00636A00" w:rsidRDefault="008E0962" w:rsidP="00585E3C">
      <w:pPr>
        <w:ind w:left="4820"/>
        <w:jc w:val="both"/>
        <w:rPr>
          <w:rFonts w:ascii="Verdana" w:hAnsi="Verdana" w:cs="Arial"/>
          <w:i/>
          <w:sz w:val="18"/>
          <w:szCs w:val="18"/>
        </w:rPr>
      </w:pPr>
    </w:p>
    <w:sectPr w:rsidR="008E0962" w:rsidRPr="00636A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F1"/>
    <w:rsid w:val="00000F7E"/>
    <w:rsid w:val="00013E87"/>
    <w:rsid w:val="000803A5"/>
    <w:rsid w:val="00097CB7"/>
    <w:rsid w:val="000A44EE"/>
    <w:rsid w:val="000F5806"/>
    <w:rsid w:val="00105725"/>
    <w:rsid w:val="00112408"/>
    <w:rsid w:val="001126C7"/>
    <w:rsid w:val="001F5343"/>
    <w:rsid w:val="002769D6"/>
    <w:rsid w:val="00295196"/>
    <w:rsid w:val="002B702F"/>
    <w:rsid w:val="002D4BCD"/>
    <w:rsid w:val="002E66FD"/>
    <w:rsid w:val="00335DFA"/>
    <w:rsid w:val="00404F0D"/>
    <w:rsid w:val="0040666D"/>
    <w:rsid w:val="00435E26"/>
    <w:rsid w:val="004945EE"/>
    <w:rsid w:val="004C34F1"/>
    <w:rsid w:val="00544B44"/>
    <w:rsid w:val="00570C04"/>
    <w:rsid w:val="00585E3C"/>
    <w:rsid w:val="0058618E"/>
    <w:rsid w:val="005C4E28"/>
    <w:rsid w:val="00636A00"/>
    <w:rsid w:val="006B0C4C"/>
    <w:rsid w:val="006E3DED"/>
    <w:rsid w:val="006F2F05"/>
    <w:rsid w:val="007628E7"/>
    <w:rsid w:val="00775005"/>
    <w:rsid w:val="00775667"/>
    <w:rsid w:val="008208E5"/>
    <w:rsid w:val="008B5F9E"/>
    <w:rsid w:val="008E0962"/>
    <w:rsid w:val="009056F0"/>
    <w:rsid w:val="009D1406"/>
    <w:rsid w:val="009E3E33"/>
    <w:rsid w:val="00AD1248"/>
    <w:rsid w:val="00AF4A25"/>
    <w:rsid w:val="00B65463"/>
    <w:rsid w:val="00BE4957"/>
    <w:rsid w:val="00C7020C"/>
    <w:rsid w:val="00C93F9E"/>
    <w:rsid w:val="00CA5698"/>
    <w:rsid w:val="00D035AD"/>
    <w:rsid w:val="00D56FDA"/>
    <w:rsid w:val="00D7307E"/>
    <w:rsid w:val="00DC5645"/>
    <w:rsid w:val="00E10553"/>
    <w:rsid w:val="00E1773D"/>
    <w:rsid w:val="00E201CB"/>
    <w:rsid w:val="00E77FFB"/>
    <w:rsid w:val="00EC78F4"/>
    <w:rsid w:val="00ED4E4B"/>
    <w:rsid w:val="00F07960"/>
    <w:rsid w:val="00F82723"/>
    <w:rsid w:val="00F87C24"/>
    <w:rsid w:val="00FA4C0E"/>
    <w:rsid w:val="00FB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5493"/>
  <w15:chartTrackingRefBased/>
  <w15:docId w15:val="{11484EA4-3405-476D-B434-F0AEE5B6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208E5"/>
    <w:pPr>
      <w:keepNext/>
      <w:jc w:val="center"/>
      <w:outlineLvl w:val="0"/>
    </w:pPr>
    <w:rPr>
      <w:rFonts w:ascii="Garamond" w:eastAsia="Arial Unicode MS" w:hAnsi="Garamond"/>
      <w:b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5645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57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72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8208E5"/>
    <w:rPr>
      <w:rFonts w:ascii="Garamond" w:eastAsia="Arial Unicode MS" w:hAnsi="Garamond" w:cs="Times New Roman"/>
      <w:b/>
      <w:sz w:val="24"/>
      <w:szCs w:val="20"/>
      <w:lang w:val="x-none" w:eastAsia="pt-BR"/>
    </w:rPr>
  </w:style>
  <w:style w:type="paragraph" w:styleId="PargrafodaLista">
    <w:name w:val="List Paragraph"/>
    <w:basedOn w:val="Normal"/>
    <w:uiPriority w:val="34"/>
    <w:qFormat/>
    <w:rsid w:val="008E0962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rsid w:val="008E096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8E0962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945</Words>
  <Characters>5109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Neuza Maria Mecatti</dc:creator>
  <cp:keywords/>
  <dc:description/>
  <cp:lastModifiedBy>Marcos Alexandre Gomes de Almeida</cp:lastModifiedBy>
  <cp:revision>11</cp:revision>
  <cp:lastPrinted>2022-12-14T20:10:00Z</cp:lastPrinted>
  <dcterms:created xsi:type="dcterms:W3CDTF">2022-12-14T20:04:00Z</dcterms:created>
  <dcterms:modified xsi:type="dcterms:W3CDTF">2022-12-20T14:05:00Z</dcterms:modified>
</cp:coreProperties>
</file>